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D5C" w:rsidRPr="00777D5C" w:rsidRDefault="007925C9" w:rsidP="007925C9">
      <w:pPr>
        <w:rPr>
          <w:rFonts w:ascii="Calibri" w:hAnsi="Calibri"/>
          <w:b/>
          <w:sz w:val="24"/>
          <w:szCs w:val="22"/>
        </w:rPr>
      </w:pPr>
      <w:r w:rsidRPr="00777D5C">
        <w:rPr>
          <w:rFonts w:ascii="Calibri" w:hAnsi="Calibri"/>
          <w:b/>
          <w:sz w:val="24"/>
          <w:szCs w:val="22"/>
        </w:rPr>
        <w:t>Wie doen mee</w:t>
      </w:r>
      <w:r w:rsidR="00777D5C" w:rsidRPr="00777D5C">
        <w:rPr>
          <w:rFonts w:ascii="Calibri" w:hAnsi="Calibri"/>
          <w:b/>
          <w:sz w:val="24"/>
          <w:szCs w:val="22"/>
        </w:rPr>
        <w:t xml:space="preserve"> in de RES-regio Drenthe</w:t>
      </w:r>
      <w:r w:rsidRPr="00777D5C">
        <w:rPr>
          <w:rFonts w:ascii="Calibri" w:hAnsi="Calibri"/>
          <w:b/>
          <w:sz w:val="24"/>
          <w:szCs w:val="22"/>
        </w:rPr>
        <w:t>?</w:t>
      </w:r>
    </w:p>
    <w:p w:rsidR="007925C9" w:rsidRPr="00777D5C" w:rsidRDefault="007925C9" w:rsidP="007925C9">
      <w:pPr>
        <w:rPr>
          <w:rFonts w:ascii="Calibri" w:hAnsi="Calibri"/>
          <w:b/>
          <w:sz w:val="22"/>
          <w:szCs w:val="22"/>
        </w:rPr>
      </w:pPr>
      <w:r w:rsidRPr="00777D5C">
        <w:rPr>
          <w:rFonts w:ascii="Calibri" w:hAnsi="Calibri"/>
          <w:b/>
          <w:sz w:val="22"/>
          <w:szCs w:val="22"/>
        </w:rPr>
        <w:t xml:space="preserve"> </w:t>
      </w:r>
    </w:p>
    <w:p w:rsidR="007925C9" w:rsidRPr="007925C9" w:rsidRDefault="007925C9" w:rsidP="007925C9">
      <w:pPr>
        <w:rPr>
          <w:rFonts w:ascii="Calibri" w:hAnsi="Calibri"/>
          <w:sz w:val="22"/>
          <w:szCs w:val="22"/>
        </w:rPr>
      </w:pPr>
      <w:r w:rsidRPr="007925C9">
        <w:rPr>
          <w:rFonts w:ascii="Calibri" w:hAnsi="Calibri"/>
          <w:sz w:val="22"/>
          <w:szCs w:val="22"/>
        </w:rPr>
        <w:t>Een regionale samenwerking is een dynamisch proces. In de RES-regio Drenthe werken we als overheden en maatschappelijke partners gelijkwaardig samen. Dit vraagt om vertrouwen in elkaar. We kiezen voor een nuchtere Drentse aanpak: we zetten de logische stappen, zoeken elkaar op als dat nodig is, en laten elkaar los waar dat kan. We gaan uit van onze eigen, lokale kracht. We zetten in op dat wat er lokaal al is en versterken dat regionaal.</w:t>
      </w:r>
    </w:p>
    <w:p w:rsidR="00777D5C" w:rsidRDefault="00777D5C" w:rsidP="007925C9">
      <w:pPr>
        <w:rPr>
          <w:rFonts w:ascii="Calibri" w:hAnsi="Calibri"/>
          <w:sz w:val="22"/>
          <w:szCs w:val="22"/>
        </w:rPr>
      </w:pPr>
    </w:p>
    <w:p w:rsidR="007925C9" w:rsidRPr="007925C9" w:rsidRDefault="007925C9" w:rsidP="007925C9">
      <w:pPr>
        <w:rPr>
          <w:rFonts w:ascii="Calibri" w:hAnsi="Calibri"/>
          <w:sz w:val="22"/>
          <w:szCs w:val="22"/>
        </w:rPr>
      </w:pPr>
      <w:r w:rsidRPr="007925C9">
        <w:rPr>
          <w:rFonts w:ascii="Calibri" w:hAnsi="Calibri"/>
          <w:sz w:val="22"/>
          <w:szCs w:val="22"/>
        </w:rPr>
        <w:t>De gemeenten zijn zelf aan zet om hun gemeentelijke ambities samen met de samenleving te realiseren. Zij zijn verantwoordelijk voor de hoogte van hun eigen bijdrage aan de RES-regio Drenthe en geven zelf de lokale invulling aan de uitvoering van de energieambities. Dit betekent niet dat de gemeenten er alleen voor staan. De regionale samenwerkingscultuur zoals we die in de regio Drenthe hebben neergezet, is ondersteunend aan de gemeenten. Door als regio samen te werken, dragen we zorg voor een zorgvuldig proces, leren we van elkaar en zoeken we naar gezamenlijke uitgangspunten. Ook trekken we samen op om regionale belangen te behartigen.</w:t>
      </w:r>
    </w:p>
    <w:p w:rsidR="00777D5C" w:rsidRDefault="00777D5C" w:rsidP="007925C9">
      <w:pPr>
        <w:rPr>
          <w:rFonts w:ascii="Calibri" w:hAnsi="Calibri"/>
          <w:sz w:val="22"/>
          <w:szCs w:val="22"/>
        </w:rPr>
      </w:pPr>
    </w:p>
    <w:p w:rsidR="007925C9" w:rsidRPr="007925C9" w:rsidRDefault="007925C9" w:rsidP="007925C9">
      <w:pPr>
        <w:rPr>
          <w:rFonts w:ascii="Calibri" w:hAnsi="Calibri"/>
          <w:sz w:val="22"/>
          <w:szCs w:val="22"/>
        </w:rPr>
      </w:pPr>
      <w:r w:rsidRPr="007925C9">
        <w:rPr>
          <w:rFonts w:ascii="Calibri" w:hAnsi="Calibri"/>
          <w:sz w:val="22"/>
          <w:szCs w:val="22"/>
        </w:rPr>
        <w:t>De vertegenwoordiging van de diverse belangen komt tot uiting in de Drentse Energietafel (bestuurlijk), werktafel (ambtelijk) en werkgroepen (ambtelijk). In alle werkvormen zitten vertegenwoordigers van de partners. Die zijn:</w:t>
      </w:r>
    </w:p>
    <w:p w:rsidR="007925C9" w:rsidRPr="00777D5C" w:rsidRDefault="007925C9" w:rsidP="00777D5C">
      <w:pPr>
        <w:pStyle w:val="Lijstalinea"/>
        <w:numPr>
          <w:ilvl w:val="0"/>
          <w:numId w:val="11"/>
        </w:numPr>
        <w:rPr>
          <w:rFonts w:ascii="Calibri" w:hAnsi="Calibri"/>
          <w:sz w:val="22"/>
          <w:szCs w:val="22"/>
        </w:rPr>
      </w:pPr>
      <w:r w:rsidRPr="00777D5C">
        <w:rPr>
          <w:rFonts w:ascii="Calibri" w:hAnsi="Calibri"/>
          <w:sz w:val="22"/>
          <w:szCs w:val="22"/>
        </w:rPr>
        <w:t>12 gemeenten (Aa en Hunze, Assen, Coevorden, De Wolden, Emmen, Hoogeveen, Meppel, Midden-Drenthe, Noordenveld, Tynaarlo, Westerveld)</w:t>
      </w:r>
    </w:p>
    <w:p w:rsidR="007925C9" w:rsidRPr="00777D5C" w:rsidRDefault="007925C9" w:rsidP="00777D5C">
      <w:pPr>
        <w:pStyle w:val="Lijstalinea"/>
        <w:numPr>
          <w:ilvl w:val="0"/>
          <w:numId w:val="11"/>
        </w:numPr>
        <w:rPr>
          <w:rFonts w:ascii="Calibri" w:hAnsi="Calibri"/>
          <w:sz w:val="22"/>
          <w:szCs w:val="22"/>
        </w:rPr>
      </w:pPr>
      <w:r w:rsidRPr="00777D5C">
        <w:rPr>
          <w:rFonts w:ascii="Calibri" w:hAnsi="Calibri"/>
          <w:sz w:val="22"/>
          <w:szCs w:val="22"/>
        </w:rPr>
        <w:t>Provincie Drenthe</w:t>
      </w:r>
    </w:p>
    <w:p w:rsidR="007925C9" w:rsidRPr="00777D5C" w:rsidRDefault="007925C9" w:rsidP="00777D5C">
      <w:pPr>
        <w:pStyle w:val="Lijstalinea"/>
        <w:numPr>
          <w:ilvl w:val="0"/>
          <w:numId w:val="11"/>
        </w:numPr>
        <w:rPr>
          <w:rFonts w:ascii="Calibri" w:hAnsi="Calibri"/>
          <w:sz w:val="22"/>
          <w:szCs w:val="22"/>
        </w:rPr>
      </w:pPr>
      <w:r w:rsidRPr="00777D5C">
        <w:rPr>
          <w:rFonts w:ascii="Calibri" w:hAnsi="Calibri"/>
          <w:sz w:val="22"/>
          <w:szCs w:val="22"/>
        </w:rPr>
        <w:t xml:space="preserve">4 waterschappen (Drents Overijsselse Delta, Hunze en </w:t>
      </w:r>
      <w:proofErr w:type="spellStart"/>
      <w:r w:rsidRPr="00777D5C">
        <w:rPr>
          <w:rFonts w:ascii="Calibri" w:hAnsi="Calibri"/>
          <w:sz w:val="22"/>
          <w:szCs w:val="22"/>
        </w:rPr>
        <w:t>Aa's</w:t>
      </w:r>
      <w:proofErr w:type="spellEnd"/>
      <w:r w:rsidRPr="00777D5C">
        <w:rPr>
          <w:rFonts w:ascii="Calibri" w:hAnsi="Calibri"/>
          <w:sz w:val="22"/>
          <w:szCs w:val="22"/>
        </w:rPr>
        <w:t>, Noorderzijlvest, Vechtstromen)</w:t>
      </w:r>
    </w:p>
    <w:p w:rsidR="007925C9" w:rsidRPr="00777D5C" w:rsidRDefault="007925C9" w:rsidP="00777D5C">
      <w:pPr>
        <w:pStyle w:val="Lijstalinea"/>
        <w:numPr>
          <w:ilvl w:val="0"/>
          <w:numId w:val="11"/>
        </w:numPr>
        <w:rPr>
          <w:rFonts w:ascii="Calibri" w:hAnsi="Calibri"/>
          <w:sz w:val="22"/>
          <w:szCs w:val="22"/>
        </w:rPr>
      </w:pPr>
      <w:proofErr w:type="spellStart"/>
      <w:r w:rsidRPr="00777D5C">
        <w:rPr>
          <w:rFonts w:ascii="Calibri" w:hAnsi="Calibri"/>
          <w:sz w:val="22"/>
          <w:szCs w:val="22"/>
        </w:rPr>
        <w:t>Enexis</w:t>
      </w:r>
      <w:proofErr w:type="spellEnd"/>
      <w:r w:rsidRPr="00777D5C">
        <w:rPr>
          <w:rFonts w:ascii="Calibri" w:hAnsi="Calibri"/>
          <w:sz w:val="22"/>
          <w:szCs w:val="22"/>
        </w:rPr>
        <w:t>, </w:t>
      </w:r>
      <w:proofErr w:type="spellStart"/>
      <w:r w:rsidRPr="00777D5C">
        <w:rPr>
          <w:rFonts w:ascii="Calibri" w:hAnsi="Calibri"/>
          <w:sz w:val="22"/>
          <w:szCs w:val="22"/>
        </w:rPr>
        <w:t>TenneT</w:t>
      </w:r>
      <w:proofErr w:type="spellEnd"/>
      <w:r w:rsidRPr="00777D5C">
        <w:rPr>
          <w:rFonts w:ascii="Calibri" w:hAnsi="Calibri"/>
          <w:sz w:val="22"/>
          <w:szCs w:val="22"/>
        </w:rPr>
        <w:t>, RENDO, </w:t>
      </w:r>
      <w:proofErr w:type="spellStart"/>
      <w:r w:rsidRPr="00777D5C">
        <w:rPr>
          <w:rFonts w:ascii="Calibri" w:hAnsi="Calibri"/>
          <w:sz w:val="22"/>
          <w:szCs w:val="22"/>
        </w:rPr>
        <w:t>Gasunie</w:t>
      </w:r>
      <w:proofErr w:type="spellEnd"/>
    </w:p>
    <w:p w:rsidR="007925C9" w:rsidRPr="007925C9" w:rsidRDefault="007925C9" w:rsidP="007925C9">
      <w:pPr>
        <w:rPr>
          <w:rFonts w:ascii="Calibri" w:hAnsi="Calibri"/>
          <w:sz w:val="22"/>
          <w:szCs w:val="22"/>
        </w:rPr>
      </w:pPr>
      <w:r w:rsidRPr="007925C9">
        <w:rPr>
          <w:rFonts w:ascii="Calibri" w:hAnsi="Calibri"/>
          <w:sz w:val="22"/>
          <w:szCs w:val="22"/>
        </w:rPr>
        <w:t>En belangenorganisaties voor:</w:t>
      </w:r>
    </w:p>
    <w:p w:rsidR="007925C9" w:rsidRPr="00777D5C" w:rsidRDefault="007925C9" w:rsidP="00777D5C">
      <w:pPr>
        <w:pStyle w:val="Lijstalinea"/>
        <w:numPr>
          <w:ilvl w:val="0"/>
          <w:numId w:val="12"/>
        </w:numPr>
        <w:rPr>
          <w:rFonts w:ascii="Calibri" w:hAnsi="Calibri"/>
          <w:sz w:val="22"/>
          <w:szCs w:val="22"/>
        </w:rPr>
      </w:pPr>
      <w:r w:rsidRPr="00777D5C">
        <w:rPr>
          <w:rFonts w:ascii="Calibri" w:hAnsi="Calibri"/>
          <w:sz w:val="22"/>
          <w:szCs w:val="22"/>
        </w:rPr>
        <w:t>natuur en milieu (Natuur- en Milieufederatie Drenthe)</w:t>
      </w:r>
    </w:p>
    <w:p w:rsidR="007925C9" w:rsidRPr="00777D5C" w:rsidRDefault="007925C9" w:rsidP="00777D5C">
      <w:pPr>
        <w:pStyle w:val="Lijstalinea"/>
        <w:numPr>
          <w:ilvl w:val="0"/>
          <w:numId w:val="12"/>
        </w:numPr>
        <w:rPr>
          <w:rFonts w:ascii="Calibri" w:hAnsi="Calibri"/>
          <w:sz w:val="22"/>
          <w:szCs w:val="22"/>
        </w:rPr>
      </w:pPr>
      <w:r w:rsidRPr="00777D5C">
        <w:rPr>
          <w:rFonts w:ascii="Calibri" w:hAnsi="Calibri"/>
          <w:sz w:val="22"/>
          <w:szCs w:val="22"/>
        </w:rPr>
        <w:t>landbouw (LTO Noord)</w:t>
      </w:r>
    </w:p>
    <w:p w:rsidR="007925C9" w:rsidRPr="00777D5C" w:rsidRDefault="007925C9" w:rsidP="00777D5C">
      <w:pPr>
        <w:pStyle w:val="Lijstalinea"/>
        <w:numPr>
          <w:ilvl w:val="0"/>
          <w:numId w:val="12"/>
        </w:numPr>
        <w:rPr>
          <w:rFonts w:ascii="Calibri" w:hAnsi="Calibri"/>
          <w:sz w:val="22"/>
          <w:szCs w:val="22"/>
        </w:rPr>
      </w:pPr>
      <w:r w:rsidRPr="00777D5C">
        <w:rPr>
          <w:rFonts w:ascii="Calibri" w:hAnsi="Calibri"/>
          <w:sz w:val="22"/>
          <w:szCs w:val="22"/>
        </w:rPr>
        <w:t>bedrijfsleven (VNO-NCW)</w:t>
      </w:r>
    </w:p>
    <w:p w:rsidR="007925C9" w:rsidRPr="00777D5C" w:rsidRDefault="007925C9" w:rsidP="00777D5C">
      <w:pPr>
        <w:pStyle w:val="Lijstalinea"/>
        <w:numPr>
          <w:ilvl w:val="0"/>
          <w:numId w:val="12"/>
        </w:numPr>
        <w:rPr>
          <w:rFonts w:ascii="Calibri" w:hAnsi="Calibri"/>
          <w:sz w:val="22"/>
          <w:szCs w:val="22"/>
        </w:rPr>
      </w:pPr>
      <w:r w:rsidRPr="00777D5C">
        <w:rPr>
          <w:rFonts w:ascii="Calibri" w:hAnsi="Calibri"/>
          <w:sz w:val="22"/>
          <w:szCs w:val="22"/>
        </w:rPr>
        <w:t>energiecoöperaties (Drentse KEI)</w:t>
      </w:r>
    </w:p>
    <w:p w:rsidR="007925C9" w:rsidRPr="00777D5C" w:rsidRDefault="007925C9" w:rsidP="00777D5C">
      <w:pPr>
        <w:pStyle w:val="Lijstalinea"/>
        <w:numPr>
          <w:ilvl w:val="0"/>
          <w:numId w:val="12"/>
        </w:numPr>
        <w:rPr>
          <w:rFonts w:ascii="Calibri" w:hAnsi="Calibri"/>
          <w:sz w:val="22"/>
          <w:szCs w:val="22"/>
        </w:rPr>
      </w:pPr>
      <w:r w:rsidRPr="00777D5C">
        <w:rPr>
          <w:rFonts w:ascii="Calibri" w:hAnsi="Calibri"/>
          <w:sz w:val="22"/>
          <w:szCs w:val="22"/>
        </w:rPr>
        <w:t>woningcorporaties (Woonstichting De Volmacht)</w:t>
      </w:r>
    </w:p>
    <w:p w:rsidR="007925C9" w:rsidRPr="00777D5C" w:rsidRDefault="007925C9" w:rsidP="00777D5C">
      <w:pPr>
        <w:pStyle w:val="Lijstalinea"/>
        <w:numPr>
          <w:ilvl w:val="0"/>
          <w:numId w:val="12"/>
        </w:numPr>
        <w:rPr>
          <w:rFonts w:ascii="Calibri" w:hAnsi="Calibri"/>
          <w:sz w:val="22"/>
          <w:szCs w:val="22"/>
        </w:rPr>
      </w:pPr>
      <w:r w:rsidRPr="00777D5C">
        <w:rPr>
          <w:rFonts w:ascii="Calibri" w:hAnsi="Calibri"/>
          <w:sz w:val="22"/>
          <w:szCs w:val="22"/>
        </w:rPr>
        <w:t>jongeren (Jong RES)</w:t>
      </w:r>
    </w:p>
    <w:p w:rsidR="00ED2ED2" w:rsidRPr="007925C9" w:rsidRDefault="00ED2ED2" w:rsidP="007925C9">
      <w:pPr>
        <w:rPr>
          <w:rFonts w:ascii="Calibri" w:hAnsi="Calibri"/>
          <w:sz w:val="22"/>
          <w:szCs w:val="22"/>
        </w:rPr>
      </w:pPr>
      <w:bookmarkStart w:id="0" w:name="_GoBack"/>
      <w:bookmarkEnd w:id="0"/>
    </w:p>
    <w:sectPr w:rsidR="00ED2ED2" w:rsidRPr="007925C9" w:rsidSect="007925C9">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F9415B"/>
    <w:multiLevelType w:val="hybridMultilevel"/>
    <w:tmpl w:val="EAD45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9A68E7"/>
    <w:multiLevelType w:val="hybridMultilevel"/>
    <w:tmpl w:val="85707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C9"/>
    <w:rsid w:val="00074D2E"/>
    <w:rsid w:val="000C2AD4"/>
    <w:rsid w:val="00153D3F"/>
    <w:rsid w:val="001B19D2"/>
    <w:rsid w:val="00290FA5"/>
    <w:rsid w:val="00322ACB"/>
    <w:rsid w:val="003A7B65"/>
    <w:rsid w:val="00484E00"/>
    <w:rsid w:val="00497A97"/>
    <w:rsid w:val="005B5015"/>
    <w:rsid w:val="007349EA"/>
    <w:rsid w:val="00777D5C"/>
    <w:rsid w:val="007925C9"/>
    <w:rsid w:val="00797E7D"/>
    <w:rsid w:val="007F6EE6"/>
    <w:rsid w:val="008254AD"/>
    <w:rsid w:val="0090777E"/>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778CE"/>
  <w15:chartTrackingRefBased/>
  <w15:docId w15:val="{52EF679B-572B-4E93-92C6-125CD5D1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styleId="Lijstalinea">
    <w:name w:val="List Paragraph"/>
    <w:basedOn w:val="Standaard"/>
    <w:uiPriority w:val="34"/>
    <w:qFormat/>
    <w:rsid w:val="00777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20771">
      <w:bodyDiv w:val="1"/>
      <w:marLeft w:val="0"/>
      <w:marRight w:val="0"/>
      <w:marTop w:val="0"/>
      <w:marBottom w:val="0"/>
      <w:divBdr>
        <w:top w:val="none" w:sz="0" w:space="0" w:color="auto"/>
        <w:left w:val="none" w:sz="0" w:space="0" w:color="auto"/>
        <w:bottom w:val="none" w:sz="0" w:space="0" w:color="auto"/>
        <w:right w:val="none" w:sz="0" w:space="0" w:color="auto"/>
      </w:divBdr>
      <w:divsChild>
        <w:div w:id="2066373260">
          <w:marLeft w:val="0"/>
          <w:marRight w:val="0"/>
          <w:marTop w:val="0"/>
          <w:marBottom w:val="0"/>
          <w:divBdr>
            <w:top w:val="none" w:sz="0" w:space="0" w:color="auto"/>
            <w:left w:val="none" w:sz="0" w:space="0" w:color="auto"/>
            <w:bottom w:val="none" w:sz="0" w:space="0" w:color="auto"/>
            <w:right w:val="none" w:sz="0" w:space="0" w:color="auto"/>
          </w:divBdr>
          <w:divsChild>
            <w:div w:id="326712024">
              <w:marLeft w:val="0"/>
              <w:marRight w:val="0"/>
              <w:marTop w:val="0"/>
              <w:marBottom w:val="0"/>
              <w:divBdr>
                <w:top w:val="none" w:sz="0" w:space="0" w:color="auto"/>
                <w:left w:val="none" w:sz="0" w:space="0" w:color="auto"/>
                <w:bottom w:val="none" w:sz="0" w:space="0" w:color="auto"/>
                <w:right w:val="none" w:sz="0" w:space="0" w:color="auto"/>
              </w:divBdr>
              <w:divsChild>
                <w:div w:id="2054116825">
                  <w:marLeft w:val="0"/>
                  <w:marRight w:val="0"/>
                  <w:marTop w:val="0"/>
                  <w:marBottom w:val="0"/>
                  <w:divBdr>
                    <w:top w:val="none" w:sz="0" w:space="0" w:color="auto"/>
                    <w:left w:val="none" w:sz="0" w:space="0" w:color="auto"/>
                    <w:bottom w:val="none" w:sz="0" w:space="0" w:color="auto"/>
                    <w:right w:val="none" w:sz="0" w:space="0" w:color="auto"/>
                  </w:divBdr>
                  <w:divsChild>
                    <w:div w:id="431317966">
                      <w:marLeft w:val="0"/>
                      <w:marRight w:val="0"/>
                      <w:marTop w:val="0"/>
                      <w:marBottom w:val="0"/>
                      <w:divBdr>
                        <w:top w:val="none" w:sz="0" w:space="0" w:color="auto"/>
                        <w:left w:val="none" w:sz="0" w:space="0" w:color="auto"/>
                        <w:bottom w:val="none" w:sz="0" w:space="0" w:color="auto"/>
                        <w:right w:val="none" w:sz="0" w:space="0" w:color="auto"/>
                      </w:divBdr>
                      <w:divsChild>
                        <w:div w:id="31618781">
                          <w:marLeft w:val="0"/>
                          <w:marRight w:val="0"/>
                          <w:marTop w:val="0"/>
                          <w:marBottom w:val="0"/>
                          <w:divBdr>
                            <w:top w:val="none" w:sz="0" w:space="0" w:color="auto"/>
                            <w:left w:val="none" w:sz="0" w:space="0" w:color="auto"/>
                            <w:bottom w:val="none" w:sz="0" w:space="0" w:color="auto"/>
                            <w:right w:val="none" w:sz="0" w:space="0" w:color="auto"/>
                          </w:divBdr>
                          <w:divsChild>
                            <w:div w:id="1449356419">
                              <w:marLeft w:val="0"/>
                              <w:marRight w:val="0"/>
                              <w:marTop w:val="0"/>
                              <w:marBottom w:val="0"/>
                              <w:divBdr>
                                <w:top w:val="none" w:sz="0" w:space="0" w:color="auto"/>
                                <w:left w:val="none" w:sz="0" w:space="0" w:color="auto"/>
                                <w:bottom w:val="none" w:sz="0" w:space="0" w:color="auto"/>
                                <w:right w:val="none" w:sz="0" w:space="0" w:color="auto"/>
                              </w:divBdr>
                              <w:divsChild>
                                <w:div w:id="1100292411">
                                  <w:marLeft w:val="0"/>
                                  <w:marRight w:val="0"/>
                                  <w:marTop w:val="0"/>
                                  <w:marBottom w:val="0"/>
                                  <w:divBdr>
                                    <w:top w:val="none" w:sz="0" w:space="0" w:color="auto"/>
                                    <w:left w:val="none" w:sz="0" w:space="0" w:color="auto"/>
                                    <w:bottom w:val="none" w:sz="0" w:space="0" w:color="auto"/>
                                    <w:right w:val="none" w:sz="0" w:space="0" w:color="auto"/>
                                  </w:divBdr>
                                  <w:divsChild>
                                    <w:div w:id="1046029847">
                                      <w:marLeft w:val="0"/>
                                      <w:marRight w:val="0"/>
                                      <w:marTop w:val="0"/>
                                      <w:marBottom w:val="0"/>
                                      <w:divBdr>
                                        <w:top w:val="none" w:sz="0" w:space="0" w:color="auto"/>
                                        <w:left w:val="none" w:sz="0" w:space="0" w:color="auto"/>
                                        <w:bottom w:val="none" w:sz="0" w:space="0" w:color="auto"/>
                                        <w:right w:val="none" w:sz="0" w:space="0" w:color="auto"/>
                                      </w:divBdr>
                                      <w:divsChild>
                                        <w:div w:id="1037779581">
                                          <w:marLeft w:val="0"/>
                                          <w:marRight w:val="0"/>
                                          <w:marTop w:val="0"/>
                                          <w:marBottom w:val="0"/>
                                          <w:divBdr>
                                            <w:top w:val="none" w:sz="0" w:space="0" w:color="auto"/>
                                            <w:left w:val="none" w:sz="0" w:space="0" w:color="auto"/>
                                            <w:bottom w:val="none" w:sz="0" w:space="0" w:color="auto"/>
                                            <w:right w:val="none" w:sz="0" w:space="0" w:color="auto"/>
                                          </w:divBdr>
                                          <w:divsChild>
                                            <w:div w:id="1800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B7DCD21-C1BF-4B6A-AD4A-B23E958F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1588</Characters>
  <Application>Microsoft Office Word</Application>
  <DocSecurity>0</DocSecurity>
  <Lines>27</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2001-04-10T05:47:00Z</cp:lastPrinted>
  <dcterms:created xsi:type="dcterms:W3CDTF">2020-08-14T08:43:00Z</dcterms:created>
  <dcterms:modified xsi:type="dcterms:W3CDTF">2020-08-14T08:46:00Z</dcterms:modified>
</cp:coreProperties>
</file>