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ED2" w:rsidRPr="00E73568" w:rsidRDefault="00E73568" w:rsidP="00AB488A">
      <w:pPr>
        <w:spacing w:line="288" w:lineRule="auto"/>
        <w:rPr>
          <w:rFonts w:ascii="Calibri" w:hAnsi="Calibri"/>
          <w:b/>
          <w:bCs/>
          <w:sz w:val="24"/>
          <w:szCs w:val="24"/>
        </w:rPr>
      </w:pPr>
      <w:r w:rsidRPr="00E73568">
        <w:rPr>
          <w:rFonts w:ascii="Calibri" w:hAnsi="Calibri"/>
          <w:b/>
          <w:bCs/>
          <w:sz w:val="24"/>
          <w:szCs w:val="24"/>
        </w:rPr>
        <w:t>RES-bijeenkomsten voor volksvertegenwoordigers RES-regio Drenthe op 19 en 21 oktober jongstleden</w:t>
      </w:r>
    </w:p>
    <w:p w:rsidR="00E73568" w:rsidRDefault="00E73568" w:rsidP="00AB488A">
      <w:pPr>
        <w:spacing w:line="288" w:lineRule="auto"/>
      </w:pPr>
    </w:p>
    <w:p w:rsidR="00E73568" w:rsidRPr="00E73568" w:rsidRDefault="00E73568" w:rsidP="00E73568">
      <w:pPr>
        <w:rPr>
          <w:rFonts w:ascii="Calibri" w:eastAsia="Calibri" w:hAnsi="Calibri" w:cs="Calibri"/>
          <w:b/>
          <w:bCs/>
          <w:sz w:val="24"/>
          <w:szCs w:val="24"/>
        </w:rPr>
      </w:pPr>
      <w:r w:rsidRPr="00E73568">
        <w:rPr>
          <w:rFonts w:ascii="Calibri" w:eastAsia="Calibri" w:hAnsi="Calibri" w:cs="Calibri"/>
          <w:b/>
          <w:bCs/>
          <w:sz w:val="24"/>
          <w:szCs w:val="24"/>
        </w:rPr>
        <w:t>Vragen in de chatbox</w:t>
      </w:r>
    </w:p>
    <w:p w:rsidR="00E73568" w:rsidRPr="00E73568" w:rsidRDefault="00E73568" w:rsidP="00E73568">
      <w:pPr>
        <w:rPr>
          <w:rFonts w:ascii="Calibri" w:eastAsia="Calibri" w:hAnsi="Calibri" w:cs="Calibri"/>
          <w:sz w:val="22"/>
          <w:szCs w:val="22"/>
        </w:rPr>
      </w:pPr>
    </w:p>
    <w:tbl>
      <w:tblPr>
        <w:tblStyle w:val="Tabelraster"/>
        <w:tblW w:w="10343" w:type="dxa"/>
        <w:tblLayout w:type="fixed"/>
        <w:tblLook w:val="04A0" w:firstRow="1" w:lastRow="0" w:firstColumn="1" w:lastColumn="0" w:noHBand="0" w:noVBand="1"/>
      </w:tblPr>
      <w:tblGrid>
        <w:gridCol w:w="3964"/>
        <w:gridCol w:w="6379"/>
      </w:tblGrid>
      <w:tr w:rsidR="00E73568" w:rsidRPr="00E73568" w:rsidTr="00940581">
        <w:tc>
          <w:tcPr>
            <w:tcW w:w="3964" w:type="dxa"/>
          </w:tcPr>
          <w:p w:rsidR="00E73568" w:rsidRPr="00E73568" w:rsidRDefault="00E73568" w:rsidP="00E73568">
            <w:pPr>
              <w:rPr>
                <w:rFonts w:ascii="Calibri" w:hAnsi="Calibri" w:cs="Calibri"/>
                <w:b/>
                <w:bCs/>
              </w:rPr>
            </w:pPr>
            <w:r w:rsidRPr="00E73568">
              <w:rPr>
                <w:rFonts w:ascii="Calibri" w:hAnsi="Calibri" w:cs="Calibri"/>
                <w:b/>
                <w:bCs/>
              </w:rPr>
              <w:t>Vraag</w:t>
            </w:r>
          </w:p>
        </w:tc>
        <w:tc>
          <w:tcPr>
            <w:tcW w:w="6379" w:type="dxa"/>
          </w:tcPr>
          <w:p w:rsidR="00E73568" w:rsidRPr="00E73568" w:rsidRDefault="00F73325" w:rsidP="00E73568">
            <w:pPr>
              <w:rPr>
                <w:rFonts w:ascii="Calibri" w:hAnsi="Calibri" w:cs="Calibri"/>
                <w:b/>
                <w:bCs/>
              </w:rPr>
            </w:pPr>
            <w:r>
              <w:rPr>
                <w:rFonts w:ascii="Calibri" w:hAnsi="Calibri" w:cs="Calibri"/>
                <w:b/>
                <w:bCs/>
              </w:rPr>
              <w:t>A</w:t>
            </w:r>
            <w:bookmarkStart w:id="0" w:name="_GoBack"/>
            <w:bookmarkEnd w:id="0"/>
            <w:r w:rsidR="00E73568" w:rsidRPr="00E73568">
              <w:rPr>
                <w:rFonts w:ascii="Calibri" w:hAnsi="Calibri" w:cs="Calibri"/>
                <w:b/>
                <w:bCs/>
              </w:rPr>
              <w:t>ntwoord</w:t>
            </w: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Wordt de presentatie geplaatst op energievoordrenthe.nl?</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 xml:space="preserve">Presentatie staat op </w:t>
            </w:r>
            <w:hyperlink r:id="rId6" w:history="1">
              <w:r w:rsidRPr="00E73568">
                <w:rPr>
                  <w:rFonts w:ascii="Calibri" w:hAnsi="Calibri" w:cs="Calibri"/>
                  <w:color w:val="0000FF"/>
                  <w:u w:val="single"/>
                </w:rPr>
                <w:t>www.energievoordrenthe.nl/themas/besluitvorming/</w:t>
              </w:r>
            </w:hyperlink>
            <w:r w:rsidRPr="00E73568">
              <w:rPr>
                <w:rFonts w:ascii="Calibri" w:hAnsi="Calibri" w:cs="Calibri"/>
              </w:rPr>
              <w:t xml:space="preserve"> in de map ‘RES-bijeenkomsten volksvertegenwoordigers 19 en 21 oktober j.l.’</w:t>
            </w:r>
          </w:p>
          <w:p w:rsidR="00E73568" w:rsidRPr="00E73568" w:rsidRDefault="00E73568" w:rsidP="00E73568">
            <w:pPr>
              <w:rPr>
                <w:rFonts w:ascii="Calibri" w:hAnsi="Calibri" w:cs="Calibri"/>
              </w:rPr>
            </w:pPr>
            <w:r w:rsidRPr="00E73568">
              <w:rPr>
                <w:rFonts w:ascii="Calibri" w:hAnsi="Calibri" w:cs="Calibri"/>
              </w:rPr>
              <w:t>Hier staan ook de links naar de opnames van beide avonden.</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Het gebruiken van de “vluchtstrook” is een mogelijkheid, maar welke mogelijke nadelen kleven daaraan? Die vluchtstrook zal ook een reden hebben toch?</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De vluchtstrook moet inderdaad beschikbaar zijn als deze nodig is voor z’n doel; transportruimte bieden als delen van het net in onderhoud zijn of defect zijn. De netbeheerders moeten de vluchtstrook dus kunnen vrijmaken. Daarom moeten zij ervoor zorgen, dat er enkel stroom op komt van producenten van elektriciteit. Als de vluchtstrook nodig is, dan wordt het transport van die producenten opgeschort. De gebruikers mogen er dus geen last van hebben.</w:t>
            </w:r>
          </w:p>
          <w:p w:rsidR="00E73568" w:rsidRPr="00E73568" w:rsidRDefault="00E73568" w:rsidP="00E73568">
            <w:pPr>
              <w:rPr>
                <w:rFonts w:ascii="Calibri" w:hAnsi="Calibri" w:cs="Calibri"/>
                <w:b/>
                <w:bCs/>
              </w:rPr>
            </w:pP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Wordt met zon op dak ook bedoeld zonnecellen op particuliere daken (bv in de bebouwde kom)?</w:t>
            </w:r>
          </w:p>
        </w:tc>
        <w:tc>
          <w:tcPr>
            <w:tcW w:w="6379" w:type="dxa"/>
          </w:tcPr>
          <w:p w:rsidR="00E73568" w:rsidRPr="00E73568" w:rsidRDefault="00E73568" w:rsidP="00E73568">
            <w:pPr>
              <w:rPr>
                <w:rFonts w:ascii="Calibri" w:hAnsi="Calibri" w:cs="Calibri"/>
              </w:rPr>
            </w:pPr>
            <w:r w:rsidRPr="00E73568">
              <w:rPr>
                <w:rFonts w:ascii="Calibri" w:hAnsi="Calibri" w:cs="Calibri"/>
              </w:rPr>
              <w:t>Met zon op dak wordt bedoeld alle daken waar minimaal 15 kWp kan worden gerealiseerd. Deze daken dragen bij aan de landelijke opgave om 35 TWh elektriciteit te produceren De kleinere daken (veelal op huizen) hebben een andere positie in het klimaatakkoord en tellen wel degelijk mee in de gehele energietransitie.</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Voor zon op dak zijn we toch niet alleen afhankelijk van de particulieren? Hoeveel is realiseerbaar op alle overheidsgebouwen, zoals gemeentehuizen, sporthallen, scholen, etc. Is dit onderzocht? Hier kunnen we toch sneller schakelen?</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Hoeveel realiseerbaar is, wordt onderzocht. Zeer binnenkort is daarvoor een dashboard beschikbaar. We kunnen dan beter inzichtelijk krijgen waar en hoeveel zon op dak realiseerbaar is.</w:t>
            </w: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Wordt er ook iets aan jongerenparticipatie gedaan op basisscholen en voortgezet onderwijs?</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 xml:space="preserve">Op dit moment hebben we een nauwe samenwerking met de jongeren en jong werkenden van Jong RES Nederland-regio Drenthe. Jong RES Nederland zet zich in om de stem van de toekomst mee te laten klinken in de Regionale Energiestrategieën (RES). Jong RES Drenthe is ook bestuurlijk vertegenwoordigd aan de DET. </w:t>
            </w:r>
          </w:p>
          <w:p w:rsidR="00E73568" w:rsidRPr="00E73568" w:rsidRDefault="00E73568" w:rsidP="00E73568">
            <w:pPr>
              <w:rPr>
                <w:rFonts w:ascii="Calibri" w:hAnsi="Calibri" w:cs="Calibri"/>
              </w:rPr>
            </w:pPr>
            <w:r w:rsidRPr="00E73568">
              <w:rPr>
                <w:rFonts w:ascii="Calibri" w:hAnsi="Calibri" w:cs="Calibri"/>
              </w:rPr>
              <w:t>Op dit moment wordt verkend op welke manier we daarnaast de kinderen en jongeren onder de 18 jaar bewust te maken en kunnen laten meedenken over de Drentse energietransitie. In deze verkenning wordt ook de mogelijkheid meegenomen om deze kinderen en jongeren te bereiken via het onderwijs.</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 xml:space="preserve">Wat zijn concrete voorbeelden van swipocratie? Waar zijn die te vinden? </w:t>
            </w:r>
          </w:p>
        </w:tc>
        <w:tc>
          <w:tcPr>
            <w:tcW w:w="6379" w:type="dxa"/>
          </w:tcPr>
          <w:p w:rsidR="00E73568" w:rsidRPr="00E73568" w:rsidRDefault="00E73568" w:rsidP="00E73568">
            <w:pPr>
              <w:rPr>
                <w:rFonts w:ascii="Calibri" w:hAnsi="Calibri" w:cs="Calibri"/>
              </w:rPr>
            </w:pPr>
            <w:hyperlink r:id="rId7" w:history="1">
              <w:r w:rsidRPr="00E73568">
                <w:rPr>
                  <w:rFonts w:ascii="Calibri" w:hAnsi="Calibri" w:cs="Calibri"/>
                  <w:color w:val="0000FF"/>
                  <w:u w:val="single"/>
                </w:rPr>
                <w:t>https://www.swipocratie.nl/</w:t>
              </w:r>
            </w:hyperlink>
            <w:r w:rsidRPr="00E73568">
              <w:rPr>
                <w:rFonts w:ascii="Calibri" w:hAnsi="Calibri" w:cs="Calibri"/>
              </w:rPr>
              <w:t xml:space="preserve"> </w:t>
            </w:r>
          </w:p>
          <w:p w:rsidR="00E73568" w:rsidRPr="00E73568" w:rsidRDefault="00E73568" w:rsidP="00E73568">
            <w:pPr>
              <w:rPr>
                <w:rFonts w:ascii="Calibri" w:hAnsi="Calibri" w:cs="Calibri"/>
              </w:rPr>
            </w:pPr>
            <w:hyperlink r:id="rId8" w:history="1">
              <w:r w:rsidRPr="00E73568">
                <w:rPr>
                  <w:rFonts w:ascii="Calibri" w:hAnsi="Calibri" w:cs="Calibri"/>
                  <w:color w:val="0000FF"/>
                  <w:u w:val="single"/>
                </w:rPr>
                <w:t>https://www.swipocratie.nl/praktijkvoorbeelden</w:t>
              </w:r>
            </w:hyperlink>
            <w:r w:rsidRPr="00E73568">
              <w:rPr>
                <w:rFonts w:ascii="Calibri" w:hAnsi="Calibri" w:cs="Calibri"/>
              </w:rPr>
              <w:t xml:space="preserve"> </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cs="Calibri"/>
              </w:rPr>
            </w:pPr>
            <w:r w:rsidRPr="00E73568">
              <w:rPr>
                <w:rFonts w:ascii="Calibri" w:hAnsi="Calibri" w:cs="Calibri"/>
              </w:rPr>
              <w:t>Landelijk 35 TWh waarvan 3,45 voor onze provincie. Is ruim meer dan 10% van het totaal. In Nederland hebben we 12 provincies. Waarom Drenthe zoveel?</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 xml:space="preserve">De Drentse bijdrage aan de RES is primair door de gemeenten opgebouwd vanuit hun eigen beleid en ambities. We gaan in Drenthe uit van onze eigen verantwoordelijkheid en kracht om bij te dragen aan de landelijke opgave van 35 TWh.   </w:t>
            </w:r>
          </w:p>
          <w:p w:rsidR="00E73568" w:rsidRPr="00E73568" w:rsidRDefault="00E73568" w:rsidP="00E73568">
            <w:pPr>
              <w:rPr>
                <w:rFonts w:ascii="Calibri" w:hAnsi="Calibri" w:cs="Calibri"/>
                <w:b/>
                <w:bCs/>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 xml:space="preserve">M.b.t. de vraag "kunnen we nog downsizen"? Voor wat betreft het huidige bod Drenthe (CONCEPT RES), een aantal </w:t>
            </w:r>
            <w:r w:rsidRPr="00E73568">
              <w:rPr>
                <w:rFonts w:ascii="Calibri" w:hAnsi="Calibri"/>
              </w:rPr>
              <w:lastRenderedPageBreak/>
              <w:t>gemeenteraden heeft niet geaccordeerd, maar kennis genomen van het Drentse bod. Lijkt mij dat er dus nog zeker ruimte in zit op het moment dat er een 1.0 versie vastgesteld gaat worden?</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lastRenderedPageBreak/>
              <w:t xml:space="preserve">Zie ook voorgaande vraag. </w:t>
            </w:r>
          </w:p>
          <w:p w:rsidR="00E73568" w:rsidRPr="00E73568" w:rsidRDefault="00E73568" w:rsidP="00E73568">
            <w:pPr>
              <w:rPr>
                <w:rFonts w:ascii="Calibri" w:hAnsi="Calibri" w:cs="Calibri"/>
              </w:rPr>
            </w:pPr>
            <w:r w:rsidRPr="00E73568">
              <w:rPr>
                <w:rFonts w:ascii="Calibri" w:hAnsi="Calibri" w:cs="Calibri"/>
              </w:rPr>
              <w:t xml:space="preserve">Een groot deel van de bijdrage in de concept RES is al gerealiseerd met projecten voor zonne- en windenergie, dan wel zijn </w:t>
            </w:r>
            <w:r w:rsidRPr="00E73568">
              <w:rPr>
                <w:rFonts w:ascii="Calibri" w:hAnsi="Calibri" w:cs="Calibri"/>
              </w:rPr>
              <w:lastRenderedPageBreak/>
              <w:t xml:space="preserve">vergunningen verleend, in procedure of in voorbereiding. Het is aan de gemeenten, waterschappen en provincie om te komen tot het bod voor RES1.0 vanuit RES-regio Drenthe.  </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lastRenderedPageBreak/>
              <w:t>Gemeenten hebben een bod gedaan, wat is de rol van de waterschappen? In onze gemengde groep van raadsleden en waterschapsbestuurders hadden wij dit niet helder.</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Ook de vier betrokken waterschappen leveren een bijdrage aan opwekking van duurzame energie.</w:t>
            </w:r>
          </w:p>
          <w:p w:rsidR="00E73568" w:rsidRPr="00E73568" w:rsidRDefault="00E73568" w:rsidP="00E73568">
            <w:pPr>
              <w:rPr>
                <w:rFonts w:ascii="Calibri" w:hAnsi="Calibri" w:cs="Calibri"/>
                <w:b/>
                <w:bCs/>
              </w:rPr>
            </w:pPr>
          </w:p>
        </w:tc>
      </w:tr>
      <w:tr w:rsidR="00E73568" w:rsidRPr="00E73568" w:rsidTr="00940581">
        <w:trPr>
          <w:trHeight w:val="1880"/>
        </w:trPr>
        <w:tc>
          <w:tcPr>
            <w:tcW w:w="3964" w:type="dxa"/>
          </w:tcPr>
          <w:p w:rsidR="00E73568" w:rsidRPr="00E73568" w:rsidRDefault="00E73568" w:rsidP="00E73568">
            <w:pPr>
              <w:rPr>
                <w:rFonts w:ascii="Calibri" w:hAnsi="Calibri" w:cs="Calibri"/>
              </w:rPr>
            </w:pPr>
            <w:r w:rsidRPr="00E73568">
              <w:rPr>
                <w:rFonts w:ascii="Calibri" w:hAnsi="Calibri" w:cs="Calibri"/>
              </w:rPr>
              <w:t>Kunnen we, als de vergunningen in 2025 gereed moeten zijn, wel in 2030 de projecten klaar hebben?</w:t>
            </w:r>
          </w:p>
          <w:p w:rsidR="00E73568" w:rsidRPr="00E73568" w:rsidRDefault="00E73568" w:rsidP="00E73568">
            <w:pPr>
              <w:rPr>
                <w:rFonts w:ascii="Calibri" w:hAnsi="Calibri" w:cs="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Ja, rekening houdend met de doorlooptijd van het bouwen van de energieopwekinstallaties en de investeringen in het elektriciteitsnetwerk is het de verwachting dat de installaties in 2030 operationeel kunnen zijn.</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Is voor CO</w:t>
            </w:r>
            <w:r w:rsidRPr="00E73568">
              <w:rPr>
                <w:rFonts w:ascii="Calibri" w:hAnsi="Calibri"/>
                <w:vertAlign w:val="subscript"/>
              </w:rPr>
              <w:t>2</w:t>
            </w:r>
            <w:r w:rsidRPr="00E73568">
              <w:rPr>
                <w:rFonts w:ascii="Calibri" w:hAnsi="Calibri"/>
              </w:rPr>
              <w:t xml:space="preserve"> neutrale en duurzamer energievoorziening kernenergie ook op langere termijn interessant?</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Het Klimaatakkoord richt zich op 2030.  Hierin is uitgesproken om uit te gaan van de toepassing van wind en/of zon.</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Ik heb een vraag over het lokale burgerberaad die ik net voorbij zag komen. De afgelopen tijd zijn veel artikelen verschenen over burgerraden en hoe deze zouden moeten worden samengesteld voor een goede afspiegeling van de samenleving (loting bijv). Hoe gaan deze lokale burgerraden ingevuld worden, is dat al bekend?</w:t>
            </w:r>
          </w:p>
        </w:tc>
        <w:tc>
          <w:tcPr>
            <w:tcW w:w="6379" w:type="dxa"/>
          </w:tcPr>
          <w:p w:rsidR="00E73568" w:rsidRPr="00E73568" w:rsidRDefault="00E73568" w:rsidP="00E73568">
            <w:pPr>
              <w:rPr>
                <w:rFonts w:ascii="Calibri" w:hAnsi="Calibri" w:cs="Calibri"/>
                <w:b/>
                <w:bCs/>
                <w:color w:val="FF0000"/>
              </w:rPr>
            </w:pPr>
            <w:r w:rsidRPr="00E73568">
              <w:rPr>
                <w:rFonts w:ascii="Calibri" w:hAnsi="Calibri"/>
              </w:rPr>
              <w:t xml:space="preserve">Op dit moment is er nog geen definitief ontwerp van hoe en wanneer een burgertop in Drenthe vorm krijgt. De genoemde artikelen zijn bij ons (werkgroep communicatie en participatie) bekend, en deze informatie nemen we zeker mee. We zijn ons ervan bewust dat het organiseren van een burgertop/burgerberaad een nauwkeurig proces is, dat zorgvuldig moet worden ingezet. In een volgende informatiebrief besteden we aandacht aan hoe, binnen de mogelijkheden die er vanwege de corona-maatregelen zijn, op regionaal niveau vorm zal worden gegeven aan inwonersparticipatie richting RES 1.0. </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Wat is de rol van de provincie als het gaat om zon op land?</w:t>
            </w:r>
          </w:p>
        </w:tc>
        <w:tc>
          <w:tcPr>
            <w:tcW w:w="6379" w:type="dxa"/>
          </w:tcPr>
          <w:p w:rsidR="00E73568" w:rsidRPr="00E73568" w:rsidRDefault="00E73568" w:rsidP="00E73568">
            <w:pPr>
              <w:rPr>
                <w:rFonts w:ascii="Calibri" w:hAnsi="Calibri" w:cs="Calibri"/>
              </w:rPr>
            </w:pPr>
            <w:r w:rsidRPr="00E73568">
              <w:rPr>
                <w:rFonts w:ascii="Calibri" w:hAnsi="Calibri" w:cs="Calibri"/>
              </w:rPr>
              <w:t>De Provincie vervult haar rol vanuit de omgevingsvisie en de energieagenda.</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Begrijp ik het goed dat bij de ambitie 'zon op dak' nog geen rekening is gehouden met de geschiktheid van de betreffende/gedachte daken? Is deze check wel gedaan voordat de RES 1.0 ter vaststelling aan de orde komt?</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Op dit moment is opdracht gegeven een dashboard te maken voor zon op dak om hiermee beter inzichtelijk te krijgen waar en hoeveel zon op dak realiseerbaar is.</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Constructie van zwakke daken aanpassen hoeft niet altijd veel te kosten, maar voor postcoderoos-projecten (175 panelen) nét te duur (als begininvestering). Toch zijn heel veel daken hiervoor geschikt en is er vaak geen netuitbreiding nodig, dus ideale projecten. Aanpak van dit probleem is logischer op provinciaal niveau: wat gaat provincie hierin betekenen?</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Heel recent is vanuit de provincie gestart met het project ‘Zon op dak’ om zoveel mogelijk daken vol te leggen met zonnepanelen. De aanpak kent twee sporen; zon op dak in de agrarische omgeving en zon op dak in de gebouwde omgeving (mkb/industrie).</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lastRenderedPageBreak/>
              <w:t>Verzekeringen stellen hoge eisen aan daksterkte. Dak met sandwichpanelen en zonnepanelen lichter dan asbest, maar verzekeringen keuren het af! Weer een nodeloze drempel... Overleg van Min. EZ met verzekeringen loopt niet. Zijn hier nog mogelijkheden voor provincie met meer lokale verzekeraars?</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Dit is landelijk onder de aandacht en vraagt nader onderzoek en oplossing van de betrokken partijen.</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Is het niet verstandig bij alle nieuwbouw van grote daken (hallen etc.) al rekening te houden met geschiktheid voor zonnepanelen? Nu altijd nog minimale daksterkte, dus zonnepanelen niet mogelijk.</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Het is inderdaad verstandig hiermee rekening te houden. Dit is echter nog niet afdwingbaar. Op nationaal niveau is hiervoor aandacht gevraagd.</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Zijn er ten aanzien van de warmtetransitie net als bij de opwekking ook al stapsgewijze doelstellingen richting 2050?</w:t>
            </w:r>
          </w:p>
          <w:p w:rsidR="00E73568" w:rsidRPr="00E73568" w:rsidRDefault="00E73568" w:rsidP="00E73568">
            <w:pPr>
              <w:rPr>
                <w:rFonts w:ascii="Calibri" w:hAnsi="Calibri"/>
              </w:rPr>
            </w:pPr>
          </w:p>
        </w:tc>
        <w:tc>
          <w:tcPr>
            <w:tcW w:w="6379" w:type="dxa"/>
          </w:tcPr>
          <w:p w:rsidR="00E73568" w:rsidRPr="00E73568" w:rsidRDefault="00E73568" w:rsidP="00E73568">
            <w:pPr>
              <w:rPr>
                <w:rFonts w:ascii="Calibri" w:hAnsi="Calibri" w:cs="Calibri"/>
              </w:rPr>
            </w:pPr>
            <w:r w:rsidRPr="00E73568">
              <w:rPr>
                <w:rFonts w:ascii="Calibri" w:hAnsi="Calibri" w:cs="Calibri"/>
              </w:rPr>
              <w:t>In de gemeentelijke Transitievisie Warmtes zullen planning worden opgenomen wanneer welke wijk van het aardgas af gaat.</w:t>
            </w: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Waarom wordt Biomassa weinig tot niet meegenomen in de RES ?</w:t>
            </w:r>
          </w:p>
        </w:tc>
        <w:tc>
          <w:tcPr>
            <w:tcW w:w="6379" w:type="dxa"/>
          </w:tcPr>
          <w:p w:rsidR="00E73568" w:rsidRPr="00E73568" w:rsidRDefault="00E73568" w:rsidP="00E73568">
            <w:pPr>
              <w:rPr>
                <w:rFonts w:ascii="Calibri" w:hAnsi="Calibri" w:cs="Calibri"/>
              </w:rPr>
            </w:pPr>
            <w:r w:rsidRPr="00E73568">
              <w:rPr>
                <w:rFonts w:ascii="Calibri" w:hAnsi="Calibri" w:cs="Calibri"/>
              </w:rPr>
              <w:t>Biomassa wordt meegenomen in het onderzoek van de Regionale Structuur Warmte.</w:t>
            </w:r>
          </w:p>
          <w:p w:rsidR="00E73568" w:rsidRPr="00E73568" w:rsidRDefault="00E73568" w:rsidP="00E73568">
            <w:pPr>
              <w:rPr>
                <w:rFonts w:ascii="Calibri" w:hAnsi="Calibri" w:cs="Calibri"/>
                <w:b/>
                <w:bCs/>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Waarom telt zon op dak alleen maar mee als het om een voor particulieren vrijwel onhaalbare opbrengst gaat?</w:t>
            </w:r>
          </w:p>
        </w:tc>
        <w:tc>
          <w:tcPr>
            <w:tcW w:w="6379" w:type="dxa"/>
          </w:tcPr>
          <w:p w:rsidR="00E73568" w:rsidRPr="00E73568" w:rsidRDefault="00E73568" w:rsidP="00E73568">
            <w:pPr>
              <w:rPr>
                <w:rFonts w:ascii="Calibri" w:hAnsi="Calibri" w:cs="Calibri"/>
              </w:rPr>
            </w:pPr>
            <w:r w:rsidRPr="00E73568">
              <w:rPr>
                <w:rFonts w:ascii="Calibri" w:hAnsi="Calibri" w:cs="Calibri"/>
              </w:rPr>
              <w:t xml:space="preserve">Om de nationale opgave te realiseren is in het Klimaatakkoord afgesproken dat het gaat om alle daken waar minimaal 15 kWp kan worden gerealiseerd.  </w:t>
            </w:r>
          </w:p>
          <w:p w:rsidR="00E73568" w:rsidRPr="00E73568" w:rsidRDefault="00E73568" w:rsidP="00E73568">
            <w:pPr>
              <w:rPr>
                <w:rFonts w:ascii="Calibri" w:hAnsi="Calibri" w:cs="Calibri"/>
              </w:rPr>
            </w:pPr>
          </w:p>
        </w:tc>
      </w:tr>
      <w:tr w:rsidR="00E73568" w:rsidRPr="00E73568" w:rsidTr="00940581">
        <w:tc>
          <w:tcPr>
            <w:tcW w:w="3964" w:type="dxa"/>
          </w:tcPr>
          <w:p w:rsidR="00E73568" w:rsidRPr="00E73568" w:rsidRDefault="00E73568" w:rsidP="00E73568">
            <w:pPr>
              <w:rPr>
                <w:rFonts w:ascii="Calibri" w:hAnsi="Calibri"/>
              </w:rPr>
            </w:pPr>
            <w:r w:rsidRPr="00E73568">
              <w:rPr>
                <w:rFonts w:ascii="Calibri" w:hAnsi="Calibri"/>
              </w:rPr>
              <w:t>De RES 1.0 moet worden vastgesteld door gemeenteraden, provinciaal bestuur en AB waterschappen. Dat moet door al deze partijen gebeuren anders is er geen RES (werd zonet door Huri Sahin aangegeven). Hoe kan ik als lid van het Algemeen Bestuur van een Waterschap objectief beoordelen of aan het vereiste van "Maatschappelijk en bestuurlijk draagvlak" is voldaan en dan meer toegespitst op het maatschappelijk draagvlak? Ik heb nog weinig gezien gehoord dat burgers bij de RES zijn betrokken. Eerder vanavond werd al gezegd dat wellicht 95% of nog meer van de bevolking überhaupt weet dat er een RES bestaat. Kortom: dat is nog wel een dingetje!</w:t>
            </w:r>
          </w:p>
        </w:tc>
        <w:tc>
          <w:tcPr>
            <w:tcW w:w="6379" w:type="dxa"/>
          </w:tcPr>
          <w:p w:rsidR="00E73568" w:rsidRPr="00E73568" w:rsidRDefault="00E73568" w:rsidP="00E73568">
            <w:pPr>
              <w:rPr>
                <w:rFonts w:ascii="Calibri" w:hAnsi="Calibri" w:cs="Calibri"/>
              </w:rPr>
            </w:pPr>
            <w:r w:rsidRPr="00E73568">
              <w:rPr>
                <w:rFonts w:ascii="Calibri" w:hAnsi="Calibri" w:cs="Calibri"/>
              </w:rPr>
              <w:t xml:space="preserve">Het korte antwoord op deze vraag: volledig objectief beoordelen of aan het vereiste van ‘maatschappelijk draagvlak’ is voldaan, is niet mogelijk. Het beoordelen van voldoende maatschappelijk draagvlak, vraagt altijd om een subjectieve beoordeling op het doorlopen proces: zijn er volgens jou voldoende stappen genomen die bijdragen aan het vergroten van het maatschappelijk draagvlak, en waren die stappen van voldoende kwaliteit? </w:t>
            </w:r>
          </w:p>
          <w:p w:rsidR="00E73568" w:rsidRPr="00E73568" w:rsidRDefault="00E73568" w:rsidP="00E73568">
            <w:pPr>
              <w:rPr>
                <w:rFonts w:ascii="Calibri" w:hAnsi="Calibri" w:cs="Calibri"/>
              </w:rPr>
            </w:pPr>
          </w:p>
          <w:p w:rsidR="00E73568" w:rsidRPr="00E73568" w:rsidRDefault="00E73568" w:rsidP="00E73568">
            <w:pPr>
              <w:rPr>
                <w:rFonts w:ascii="Calibri" w:hAnsi="Calibri" w:cs="Calibri"/>
              </w:rPr>
            </w:pPr>
            <w:r w:rsidRPr="00E73568">
              <w:rPr>
                <w:rFonts w:ascii="Calibri" w:hAnsi="Calibri" w:cs="Calibri"/>
              </w:rPr>
              <w:t xml:space="preserve">Verschillende hoofdstukken en bijlagen in de RES 1.0. helpen om een helder beeld te krijgen van de stappen die zowel op gemeentelijk als op regionaal niveau worden en zijn genomen om inwoners te laten participeren. In de RES 1.0., zal bijvoorbeeld net als in de Concept RES, een overzicht worden gegeven van de voor de RES relevante participatieprocessen die in gemeentes lopen of hebben gelopen. </w:t>
            </w:r>
          </w:p>
          <w:p w:rsidR="00E73568" w:rsidRPr="00E73568" w:rsidRDefault="00E73568" w:rsidP="00E73568">
            <w:pPr>
              <w:rPr>
                <w:rFonts w:ascii="Calibri" w:hAnsi="Calibri" w:cs="Calibri"/>
              </w:rPr>
            </w:pPr>
          </w:p>
          <w:p w:rsidR="00E73568" w:rsidRPr="00E73568" w:rsidRDefault="00E73568" w:rsidP="00E73568">
            <w:pPr>
              <w:rPr>
                <w:rFonts w:ascii="Calibri" w:hAnsi="Calibri" w:cs="Calibri"/>
              </w:rPr>
            </w:pPr>
            <w:r w:rsidRPr="00E73568">
              <w:rPr>
                <w:rFonts w:ascii="Calibri" w:hAnsi="Calibri" w:cs="Calibri"/>
              </w:rPr>
              <w:t xml:space="preserve">Goed ingerichte participatieprocessen dragen bij aan het vergroten van het maatschappelijk draagvlak. Als volksvertegenwoordiger kan je je kennis over het inrichten van een goed participatieproces verhogen. Dit kan voor participatieprocessen in het algemeen, en voor energieparticipatie in het bijzonder. Het onlangs gelanceerde landelijke platform </w:t>
            </w:r>
            <w:hyperlink r:id="rId9" w:history="1">
              <w:r w:rsidRPr="00E73568">
                <w:rPr>
                  <w:rFonts w:ascii="Calibri" w:hAnsi="Calibri" w:cs="Calibri"/>
                  <w:color w:val="0000FF"/>
                  <w:u w:val="single"/>
                </w:rPr>
                <w:t>www.energieparticipatie.nl</w:t>
              </w:r>
            </w:hyperlink>
            <w:r w:rsidRPr="00E73568">
              <w:rPr>
                <w:rFonts w:ascii="Calibri" w:hAnsi="Calibri" w:cs="Calibri"/>
              </w:rPr>
              <w:t xml:space="preserve"> helpt hier onder andere bij. Op de website staat tevens specifieke informatie over de rol die je als lid van het Algemeen Bestuur van een Waterschap kan innemen:</w:t>
            </w:r>
          </w:p>
          <w:p w:rsidR="00E73568" w:rsidRPr="00E73568" w:rsidRDefault="00E73568" w:rsidP="00E73568">
            <w:pPr>
              <w:rPr>
                <w:rFonts w:ascii="Calibri" w:hAnsi="Calibri" w:cs="Calibri"/>
              </w:rPr>
            </w:pPr>
            <w:hyperlink r:id="rId10" w:history="1">
              <w:r w:rsidRPr="00E73568">
                <w:rPr>
                  <w:rFonts w:ascii="Calibri" w:hAnsi="Calibri" w:cs="Calibri"/>
                  <w:color w:val="0000FF"/>
                  <w:u w:val="single"/>
                </w:rPr>
                <w:t>https://www.energieparticipatie.nl/leren/wie-heeft-welke-rol/welke-rol-hebben-volksvertegenwoordigers</w:t>
              </w:r>
            </w:hyperlink>
            <w:r w:rsidRPr="00E73568">
              <w:rPr>
                <w:rFonts w:ascii="Calibri" w:hAnsi="Calibri" w:cs="Calibri"/>
              </w:rPr>
              <w:t xml:space="preserve"> </w:t>
            </w:r>
          </w:p>
          <w:p w:rsidR="00E73568" w:rsidRPr="00E73568" w:rsidRDefault="00E73568" w:rsidP="00E73568">
            <w:pPr>
              <w:rPr>
                <w:rFonts w:ascii="Calibri" w:hAnsi="Calibri" w:cs="Calibri"/>
              </w:rPr>
            </w:pPr>
          </w:p>
        </w:tc>
      </w:tr>
    </w:tbl>
    <w:p w:rsidR="00E73568" w:rsidRPr="0090777E" w:rsidRDefault="00E73568" w:rsidP="00AB488A">
      <w:pPr>
        <w:spacing w:line="288" w:lineRule="auto"/>
      </w:pPr>
    </w:p>
    <w:sectPr w:rsidR="00E73568" w:rsidRPr="0090777E" w:rsidSect="00E73568">
      <w:pgSz w:w="11906" w:h="16838"/>
      <w:pgMar w:top="851" w:right="851" w:bottom="851"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8"/>
    <w:rsid w:val="00074D2E"/>
    <w:rsid w:val="000C2AD4"/>
    <w:rsid w:val="00153D3F"/>
    <w:rsid w:val="001B19D2"/>
    <w:rsid w:val="00290FA5"/>
    <w:rsid w:val="00322ACB"/>
    <w:rsid w:val="003A7B65"/>
    <w:rsid w:val="00484E00"/>
    <w:rsid w:val="00497A97"/>
    <w:rsid w:val="005B5015"/>
    <w:rsid w:val="007349EA"/>
    <w:rsid w:val="00797E7D"/>
    <w:rsid w:val="007F6EE6"/>
    <w:rsid w:val="008254AD"/>
    <w:rsid w:val="0090777E"/>
    <w:rsid w:val="00AB488A"/>
    <w:rsid w:val="00B22412"/>
    <w:rsid w:val="00B47303"/>
    <w:rsid w:val="00B6595C"/>
    <w:rsid w:val="00BC6EEC"/>
    <w:rsid w:val="00BE139C"/>
    <w:rsid w:val="00D870C2"/>
    <w:rsid w:val="00E531F7"/>
    <w:rsid w:val="00E73568"/>
    <w:rsid w:val="00ED2ED2"/>
    <w:rsid w:val="00F06289"/>
    <w:rsid w:val="00F73325"/>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67C8D"/>
  <w15:chartTrackingRefBased/>
  <w15:docId w15:val="{C8B1622F-DFED-4A4A-A4A8-6B9BF167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table" w:styleId="Tabelraster">
    <w:name w:val="Table Grid"/>
    <w:basedOn w:val="Standaardtabel"/>
    <w:uiPriority w:val="39"/>
    <w:rsid w:val="00E735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pocratie.nl/praktijkvoorbeelden" TargetMode="External"/><Relationship Id="rId3" Type="http://schemas.openxmlformats.org/officeDocument/2006/relationships/styles" Target="styles.xml"/><Relationship Id="rId7" Type="http://schemas.openxmlformats.org/officeDocument/2006/relationships/hyperlink" Target="https://www.swipocratie.n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nergievoordrenthe.nl/themas/besluitvorm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ergieparticipatie.nl/leren/wie-heeft-welke-rol/welke-rol-hebben-volksvertegenwoordigers" TargetMode="External"/><Relationship Id="rId4" Type="http://schemas.openxmlformats.org/officeDocument/2006/relationships/settings" Target="settings.xml"/><Relationship Id="rId9" Type="http://schemas.openxmlformats.org/officeDocument/2006/relationships/hyperlink" Target="http://www.energieparticipat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E102E2B-5150-4ADF-BD9C-961D055F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1507</Words>
  <Characters>8844</Characters>
  <Application>Microsoft Office Word</Application>
  <DocSecurity>0</DocSecurity>
  <Lines>226</Lines>
  <Paragraphs>101</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2</cp:revision>
  <cp:lastPrinted>2001-04-10T05:47:00Z</cp:lastPrinted>
  <dcterms:created xsi:type="dcterms:W3CDTF">2020-11-15T14:12:00Z</dcterms:created>
  <dcterms:modified xsi:type="dcterms:W3CDTF">2020-11-15T14:14:00Z</dcterms:modified>
</cp:coreProperties>
</file>